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82" w:rsidRDefault="009D1982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9pt;height:51.65pt" adj="5665" fillcolor="#f06" strokecolor="#f06">
            <v:fill r:id="rId4" o:title="80%" color2="#5f497a [2407]" type="pattern"/>
            <v:shadow on="t" type="perspective" color="#868686" opacity=".5" origin=",.5" offset="0,0" matrix=",56756f,,.5"/>
            <v:textpath style="font-family:&quot;Impact&quot;;v-text-kern:t" trim="t" fitpath="t" xscale="f" string="POSIBLES ERRORES EN TU PROGRAMA"/>
          </v:shape>
        </w:pict>
      </w:r>
    </w:p>
    <w:p w:rsidR="009D1982" w:rsidRDefault="009D1982" w:rsidP="009D1982"/>
    <w:p w:rsidR="007B75D8" w:rsidRDefault="009D1982" w:rsidP="009D1982">
      <w:pPr>
        <w:jc w:val="both"/>
      </w:pPr>
      <w:r>
        <w:t>Las reglas de sintaxis, se refieren a cumplir con lo establecido por el lenguaje, en el caso de nosotros “c”. Las funciones en “c”, los operadores, las librerías requieren una determinada forma de escribirlo.</w:t>
      </w:r>
    </w:p>
    <w:p w:rsidR="009D1982" w:rsidRDefault="009D1982" w:rsidP="009D1982">
      <w:pPr>
        <w:jc w:val="both"/>
      </w:pPr>
      <w:r>
        <w:t>En el programa que has codificado, utilizaste las siguientes funciones:</w:t>
      </w:r>
    </w:p>
    <w:tbl>
      <w:tblPr>
        <w:tblStyle w:val="Listamedia2-nfasis2"/>
        <w:tblW w:w="0" w:type="auto"/>
        <w:tblLook w:val="04A0"/>
      </w:tblPr>
      <w:tblGrid>
        <w:gridCol w:w="4489"/>
        <w:gridCol w:w="4489"/>
      </w:tblGrid>
      <w:tr w:rsidR="009D1982" w:rsidTr="009D1982">
        <w:trPr>
          <w:cnfStyle w:val="100000000000"/>
        </w:trPr>
        <w:tc>
          <w:tcPr>
            <w:cnfStyle w:val="001000000100"/>
            <w:tcW w:w="4489" w:type="dxa"/>
          </w:tcPr>
          <w:p w:rsidR="009D1982" w:rsidRPr="006C3D4F" w:rsidRDefault="009D1982" w:rsidP="009D1982">
            <w:pPr>
              <w:jc w:val="both"/>
              <w:rPr>
                <w:b/>
              </w:rPr>
            </w:pPr>
            <w:r w:rsidRPr="006C3D4F">
              <w:rPr>
                <w:b/>
              </w:rPr>
              <w:t>Funciones</w:t>
            </w:r>
          </w:p>
        </w:tc>
        <w:tc>
          <w:tcPr>
            <w:tcW w:w="4489" w:type="dxa"/>
          </w:tcPr>
          <w:p w:rsidR="009D1982" w:rsidRPr="006C3D4F" w:rsidRDefault="009D1982" w:rsidP="009D1982">
            <w:pPr>
              <w:jc w:val="both"/>
              <w:cnfStyle w:val="100000000000"/>
              <w:rPr>
                <w:b/>
              </w:rPr>
            </w:pPr>
            <w:r w:rsidRPr="006C3D4F">
              <w:rPr>
                <w:b/>
              </w:rPr>
              <w:t>Descripción</w:t>
            </w:r>
          </w:p>
        </w:tc>
      </w:tr>
      <w:tr w:rsidR="009D1982" w:rsidTr="009D1982">
        <w:trPr>
          <w:cnfStyle w:val="000000100000"/>
        </w:trPr>
        <w:tc>
          <w:tcPr>
            <w:cnfStyle w:val="001000000000"/>
            <w:tcW w:w="4489" w:type="dxa"/>
          </w:tcPr>
          <w:p w:rsidR="009D1982" w:rsidRDefault="009D1982" w:rsidP="009D1982">
            <w:pPr>
              <w:jc w:val="both"/>
            </w:pPr>
            <w:proofErr w:type="spellStart"/>
            <w:r>
              <w:t>printf</w:t>
            </w:r>
            <w:proofErr w:type="spellEnd"/>
          </w:p>
        </w:tc>
        <w:tc>
          <w:tcPr>
            <w:tcW w:w="4489" w:type="dxa"/>
          </w:tcPr>
          <w:p w:rsidR="009D1982" w:rsidRDefault="009D1982" w:rsidP="009D1982">
            <w:pPr>
              <w:jc w:val="both"/>
              <w:cnfStyle w:val="000000100000"/>
            </w:pPr>
            <w:r>
              <w:t>Imprimir mensajes en pantalla</w:t>
            </w:r>
          </w:p>
        </w:tc>
      </w:tr>
      <w:tr w:rsidR="009D1982" w:rsidTr="009D1982">
        <w:tc>
          <w:tcPr>
            <w:cnfStyle w:val="001000000000"/>
            <w:tcW w:w="4489" w:type="dxa"/>
          </w:tcPr>
          <w:p w:rsidR="009D1982" w:rsidRDefault="009D1982" w:rsidP="009D1982">
            <w:pPr>
              <w:jc w:val="both"/>
            </w:pPr>
            <w:proofErr w:type="spellStart"/>
            <w:r>
              <w:t>scanf</w:t>
            </w:r>
            <w:proofErr w:type="spellEnd"/>
          </w:p>
        </w:tc>
        <w:tc>
          <w:tcPr>
            <w:tcW w:w="4489" w:type="dxa"/>
          </w:tcPr>
          <w:p w:rsidR="009D1982" w:rsidRDefault="009D1982" w:rsidP="009D1982">
            <w:pPr>
              <w:jc w:val="both"/>
              <w:cnfStyle w:val="000000000000"/>
            </w:pPr>
            <w:r>
              <w:t>Leer los datos que el usuario le proporcione, o bien las inicializaciones que el programador decida.</w:t>
            </w:r>
          </w:p>
        </w:tc>
      </w:tr>
    </w:tbl>
    <w:p w:rsidR="009D1982" w:rsidRDefault="009D1982" w:rsidP="009D1982">
      <w:pPr>
        <w:jc w:val="both"/>
      </w:pPr>
    </w:p>
    <w:p w:rsidR="009D1982" w:rsidRDefault="009D1982" w:rsidP="009D1982">
      <w:pPr>
        <w:jc w:val="both"/>
      </w:pPr>
      <w:r>
        <w:t>Recuerda, que las funciones anteriores pertenecen a la librería &lt;</w:t>
      </w:r>
      <w:proofErr w:type="spellStart"/>
      <w:r>
        <w:t>stdio.h</w:t>
      </w:r>
      <w:proofErr w:type="spellEnd"/>
      <w:r>
        <w:t>&gt; (</w:t>
      </w:r>
      <w:r w:rsidR="00B03E52">
        <w:t>Estándar</w:t>
      </w:r>
      <w:r>
        <w:t xml:space="preserve"> de Entrada Salida).</w:t>
      </w:r>
    </w:p>
    <w:p w:rsidR="009D1982" w:rsidRDefault="009D1982" w:rsidP="009D1982">
      <w:pPr>
        <w:jc w:val="both"/>
      </w:pPr>
      <w:r>
        <w:t>La siguiente lista de cotejo, te ayudará a resolver algunos posibles errores:</w:t>
      </w:r>
    </w:p>
    <w:tbl>
      <w:tblPr>
        <w:tblStyle w:val="Cuadrculaclara-nfasis4"/>
        <w:tblW w:w="0" w:type="auto"/>
        <w:tblLook w:val="04A0"/>
      </w:tblPr>
      <w:tblGrid>
        <w:gridCol w:w="3227"/>
        <w:gridCol w:w="1234"/>
        <w:gridCol w:w="1283"/>
      </w:tblGrid>
      <w:tr w:rsidR="006C3D4F" w:rsidTr="006C3D4F">
        <w:trPr>
          <w:cnfStyle w:val="100000000000"/>
        </w:trPr>
        <w:tc>
          <w:tcPr>
            <w:cnfStyle w:val="001000000000"/>
            <w:tcW w:w="3227" w:type="dxa"/>
          </w:tcPr>
          <w:p w:rsidR="006C3D4F" w:rsidRDefault="006C3D4F" w:rsidP="009D1982">
            <w:pPr>
              <w:jc w:val="both"/>
            </w:pPr>
            <w:r>
              <w:t>Elemento</w:t>
            </w:r>
          </w:p>
        </w:tc>
        <w:tc>
          <w:tcPr>
            <w:tcW w:w="1234" w:type="dxa"/>
          </w:tcPr>
          <w:p w:rsidR="006C3D4F" w:rsidRDefault="006C3D4F" w:rsidP="009D1982">
            <w:pPr>
              <w:jc w:val="both"/>
              <w:cnfStyle w:val="100000000000"/>
            </w:pPr>
            <w:r>
              <w:t>Correcto</w:t>
            </w:r>
          </w:p>
        </w:tc>
        <w:tc>
          <w:tcPr>
            <w:tcW w:w="1283" w:type="dxa"/>
          </w:tcPr>
          <w:p w:rsidR="006C3D4F" w:rsidRDefault="006C3D4F" w:rsidP="009D1982">
            <w:pPr>
              <w:jc w:val="both"/>
              <w:cnfStyle w:val="100000000000"/>
            </w:pPr>
            <w:r>
              <w:t>Incorrecto</w:t>
            </w:r>
          </w:p>
        </w:tc>
      </w:tr>
      <w:tr w:rsidR="006C3D4F" w:rsidTr="006C3D4F">
        <w:trPr>
          <w:cnfStyle w:val="000000100000"/>
        </w:trPr>
        <w:tc>
          <w:tcPr>
            <w:cnfStyle w:val="001000000000"/>
            <w:tcW w:w="3227" w:type="dxa"/>
          </w:tcPr>
          <w:p w:rsidR="006C3D4F" w:rsidRPr="006C3D4F" w:rsidRDefault="006C3D4F" w:rsidP="009D198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Se incluyo la </w:t>
            </w:r>
            <w:r w:rsidRPr="006C1364">
              <w:rPr>
                <w:b w:val="0"/>
                <w:color w:val="FF0000"/>
              </w:rPr>
              <w:t xml:space="preserve">librería </w:t>
            </w:r>
            <w:proofErr w:type="spellStart"/>
            <w:r>
              <w:rPr>
                <w:b w:val="0"/>
              </w:rPr>
              <w:t>stdio.h</w:t>
            </w:r>
            <w:proofErr w:type="spellEnd"/>
            <w:r>
              <w:rPr>
                <w:b w:val="0"/>
              </w:rPr>
              <w:t>, de acuerdo a la sintaxis correspondiente.</w:t>
            </w:r>
          </w:p>
        </w:tc>
        <w:tc>
          <w:tcPr>
            <w:tcW w:w="1234" w:type="dxa"/>
          </w:tcPr>
          <w:p w:rsidR="006C3D4F" w:rsidRPr="006C3D4F" w:rsidRDefault="006C3D4F" w:rsidP="009D1982">
            <w:pPr>
              <w:jc w:val="both"/>
              <w:cnfStyle w:val="000000100000"/>
            </w:pPr>
          </w:p>
        </w:tc>
        <w:tc>
          <w:tcPr>
            <w:tcW w:w="1283" w:type="dxa"/>
          </w:tcPr>
          <w:p w:rsidR="006C3D4F" w:rsidRPr="006C3D4F" w:rsidRDefault="006C3D4F" w:rsidP="009D1982">
            <w:pPr>
              <w:jc w:val="both"/>
              <w:cnfStyle w:val="000000100000"/>
            </w:pPr>
          </w:p>
        </w:tc>
      </w:tr>
      <w:tr w:rsidR="006C3D4F" w:rsidTr="006C3D4F">
        <w:trPr>
          <w:cnfStyle w:val="000000010000"/>
        </w:trPr>
        <w:tc>
          <w:tcPr>
            <w:cnfStyle w:val="001000000000"/>
            <w:tcW w:w="3227" w:type="dxa"/>
          </w:tcPr>
          <w:p w:rsidR="006C3D4F" w:rsidRDefault="006C3D4F" w:rsidP="009D1982">
            <w:pPr>
              <w:jc w:val="both"/>
              <w:rPr>
                <w:b w:val="0"/>
              </w:rPr>
            </w:pPr>
            <w:r>
              <w:rPr>
                <w:b w:val="0"/>
              </w:rPr>
              <w:t>Se declararon</w:t>
            </w:r>
            <w:r w:rsidR="006C1364">
              <w:rPr>
                <w:b w:val="0"/>
              </w:rPr>
              <w:t xml:space="preserve"> todas</w:t>
            </w:r>
            <w:r>
              <w:rPr>
                <w:b w:val="0"/>
              </w:rPr>
              <w:t xml:space="preserve"> las </w:t>
            </w:r>
            <w:r w:rsidRPr="006C1364">
              <w:rPr>
                <w:b w:val="0"/>
                <w:color w:val="FF0000"/>
              </w:rPr>
              <w:t>variables</w:t>
            </w:r>
            <w:r w:rsidR="006C1364">
              <w:rPr>
                <w:b w:val="0"/>
              </w:rPr>
              <w:t>, utilizadas en el programa.</w:t>
            </w:r>
          </w:p>
        </w:tc>
        <w:tc>
          <w:tcPr>
            <w:tcW w:w="1234" w:type="dxa"/>
          </w:tcPr>
          <w:p w:rsidR="006C3D4F" w:rsidRPr="006C3D4F" w:rsidRDefault="006C3D4F" w:rsidP="009D1982">
            <w:pPr>
              <w:jc w:val="both"/>
              <w:cnfStyle w:val="000000010000"/>
            </w:pPr>
          </w:p>
        </w:tc>
        <w:tc>
          <w:tcPr>
            <w:tcW w:w="1283" w:type="dxa"/>
          </w:tcPr>
          <w:p w:rsidR="006C3D4F" w:rsidRPr="006C3D4F" w:rsidRDefault="006C3D4F" w:rsidP="009D1982">
            <w:pPr>
              <w:jc w:val="both"/>
              <w:cnfStyle w:val="000000010000"/>
            </w:pPr>
          </w:p>
        </w:tc>
      </w:tr>
      <w:tr w:rsidR="006C3D4F" w:rsidTr="006C3D4F">
        <w:trPr>
          <w:cnfStyle w:val="000000100000"/>
        </w:trPr>
        <w:tc>
          <w:tcPr>
            <w:cnfStyle w:val="001000000000"/>
            <w:tcW w:w="3227" w:type="dxa"/>
          </w:tcPr>
          <w:p w:rsidR="006C3D4F" w:rsidRDefault="006C3D4F" w:rsidP="009D198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Las variables corresponden al </w:t>
            </w:r>
            <w:r w:rsidRPr="006C1364">
              <w:rPr>
                <w:b w:val="0"/>
                <w:color w:val="FF0000"/>
              </w:rPr>
              <w:t>tipo de dato</w:t>
            </w:r>
            <w:r>
              <w:rPr>
                <w:b w:val="0"/>
              </w:rPr>
              <w:t xml:space="preserve"> que se específica en el formato de código de la función </w:t>
            </w:r>
            <w:proofErr w:type="spellStart"/>
            <w:r>
              <w:rPr>
                <w:b w:val="0"/>
              </w:rPr>
              <w:t>scanf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234" w:type="dxa"/>
          </w:tcPr>
          <w:p w:rsidR="006C3D4F" w:rsidRPr="006C3D4F" w:rsidRDefault="006C3D4F" w:rsidP="009D1982">
            <w:pPr>
              <w:jc w:val="both"/>
              <w:cnfStyle w:val="000000100000"/>
            </w:pPr>
          </w:p>
        </w:tc>
        <w:tc>
          <w:tcPr>
            <w:tcW w:w="1283" w:type="dxa"/>
          </w:tcPr>
          <w:p w:rsidR="006C3D4F" w:rsidRPr="006C3D4F" w:rsidRDefault="006C3D4F" w:rsidP="009D1982">
            <w:pPr>
              <w:jc w:val="both"/>
              <w:cnfStyle w:val="000000100000"/>
            </w:pPr>
          </w:p>
        </w:tc>
      </w:tr>
      <w:tr w:rsidR="006C3D4F" w:rsidTr="006C3D4F">
        <w:trPr>
          <w:cnfStyle w:val="000000010000"/>
        </w:trPr>
        <w:tc>
          <w:tcPr>
            <w:cnfStyle w:val="001000000000"/>
            <w:tcW w:w="3227" w:type="dxa"/>
          </w:tcPr>
          <w:p w:rsidR="006C3D4F" w:rsidRPr="006C3D4F" w:rsidRDefault="006C3D4F" w:rsidP="006C3D4F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La función </w:t>
            </w:r>
            <w:proofErr w:type="spellStart"/>
            <w:r w:rsidRPr="006C1364">
              <w:rPr>
                <w:b w:val="0"/>
                <w:color w:val="FF0000"/>
              </w:rPr>
              <w:t>scanf</w:t>
            </w:r>
            <w:proofErr w:type="spellEnd"/>
            <w:r w:rsidRPr="006C1364">
              <w:rPr>
                <w:b w:val="0"/>
                <w:color w:val="FF0000"/>
              </w:rPr>
              <w:t>,</w:t>
            </w:r>
            <w:r>
              <w:rPr>
                <w:b w:val="0"/>
              </w:rPr>
              <w:t xml:space="preserve"> está en escrito en minúsculas.</w:t>
            </w:r>
          </w:p>
        </w:tc>
        <w:tc>
          <w:tcPr>
            <w:tcW w:w="1234" w:type="dxa"/>
          </w:tcPr>
          <w:p w:rsidR="006C3D4F" w:rsidRPr="006C3D4F" w:rsidRDefault="006C3D4F" w:rsidP="009D1982">
            <w:pPr>
              <w:jc w:val="both"/>
              <w:cnfStyle w:val="000000010000"/>
            </w:pPr>
          </w:p>
        </w:tc>
        <w:tc>
          <w:tcPr>
            <w:tcW w:w="1283" w:type="dxa"/>
          </w:tcPr>
          <w:p w:rsidR="006C3D4F" w:rsidRPr="006C3D4F" w:rsidRDefault="006C3D4F" w:rsidP="009D1982">
            <w:pPr>
              <w:jc w:val="both"/>
              <w:cnfStyle w:val="000000010000"/>
            </w:pPr>
          </w:p>
        </w:tc>
      </w:tr>
      <w:tr w:rsidR="006C3D4F" w:rsidTr="006C3D4F">
        <w:trPr>
          <w:cnfStyle w:val="000000100000"/>
        </w:trPr>
        <w:tc>
          <w:tcPr>
            <w:cnfStyle w:val="001000000000"/>
            <w:tcW w:w="3227" w:type="dxa"/>
          </w:tcPr>
          <w:p w:rsidR="006C3D4F" w:rsidRDefault="006C3D4F" w:rsidP="00942600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La función </w:t>
            </w:r>
            <w:proofErr w:type="spellStart"/>
            <w:r w:rsidRPr="006C1364">
              <w:rPr>
                <w:b w:val="0"/>
                <w:color w:val="FF0000"/>
              </w:rPr>
              <w:t>scanf</w:t>
            </w:r>
            <w:proofErr w:type="spellEnd"/>
            <w:r>
              <w:rPr>
                <w:b w:val="0"/>
              </w:rPr>
              <w:t>, abre y cierra paréntesis en la lectura de la variable.</w:t>
            </w:r>
          </w:p>
        </w:tc>
        <w:tc>
          <w:tcPr>
            <w:tcW w:w="1234" w:type="dxa"/>
          </w:tcPr>
          <w:p w:rsidR="006C3D4F" w:rsidRPr="006C3D4F" w:rsidRDefault="006C3D4F" w:rsidP="009D1982">
            <w:pPr>
              <w:jc w:val="both"/>
              <w:cnfStyle w:val="000000100000"/>
            </w:pPr>
          </w:p>
        </w:tc>
        <w:tc>
          <w:tcPr>
            <w:tcW w:w="1283" w:type="dxa"/>
          </w:tcPr>
          <w:p w:rsidR="006C3D4F" w:rsidRPr="006C3D4F" w:rsidRDefault="006C3D4F" w:rsidP="009D1982">
            <w:pPr>
              <w:jc w:val="both"/>
              <w:cnfStyle w:val="000000100000"/>
            </w:pPr>
          </w:p>
        </w:tc>
      </w:tr>
      <w:tr w:rsidR="006C3D4F" w:rsidTr="006C3D4F">
        <w:trPr>
          <w:cnfStyle w:val="000000010000"/>
        </w:trPr>
        <w:tc>
          <w:tcPr>
            <w:cnfStyle w:val="001000000000"/>
            <w:tcW w:w="3227" w:type="dxa"/>
          </w:tcPr>
          <w:p w:rsidR="006C3D4F" w:rsidRPr="006C3D4F" w:rsidRDefault="006C1364" w:rsidP="009D198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La función </w:t>
            </w:r>
            <w:proofErr w:type="spellStart"/>
            <w:r w:rsidRPr="006C1364">
              <w:rPr>
                <w:b w:val="0"/>
                <w:color w:val="FF0000"/>
              </w:rPr>
              <w:t>scanf</w:t>
            </w:r>
            <w:proofErr w:type="spellEnd"/>
            <w:r w:rsidRPr="006C1364">
              <w:rPr>
                <w:b w:val="0"/>
                <w:color w:val="FF0000"/>
              </w:rPr>
              <w:t>,</w:t>
            </w:r>
            <w:r>
              <w:rPr>
                <w:b w:val="0"/>
              </w:rPr>
              <w:t xml:space="preserve"> incluye el formato de código, de acuerdo al tipo de dato de la variable.</w:t>
            </w:r>
          </w:p>
        </w:tc>
        <w:tc>
          <w:tcPr>
            <w:tcW w:w="1234" w:type="dxa"/>
          </w:tcPr>
          <w:p w:rsidR="006C3D4F" w:rsidRPr="006C3D4F" w:rsidRDefault="006C3D4F" w:rsidP="009D1982">
            <w:pPr>
              <w:jc w:val="both"/>
              <w:cnfStyle w:val="000000010000"/>
            </w:pPr>
          </w:p>
        </w:tc>
        <w:tc>
          <w:tcPr>
            <w:tcW w:w="1283" w:type="dxa"/>
          </w:tcPr>
          <w:p w:rsidR="006C3D4F" w:rsidRPr="006C3D4F" w:rsidRDefault="006C3D4F" w:rsidP="009D1982">
            <w:pPr>
              <w:jc w:val="both"/>
              <w:cnfStyle w:val="000000010000"/>
            </w:pPr>
          </w:p>
        </w:tc>
      </w:tr>
      <w:tr w:rsidR="006C1364" w:rsidTr="006C3D4F">
        <w:trPr>
          <w:cnfStyle w:val="000000100000"/>
        </w:trPr>
        <w:tc>
          <w:tcPr>
            <w:cnfStyle w:val="001000000000"/>
            <w:tcW w:w="3227" w:type="dxa"/>
          </w:tcPr>
          <w:p w:rsidR="006C1364" w:rsidRDefault="006C1364" w:rsidP="0058254D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La función </w:t>
            </w:r>
            <w:proofErr w:type="spellStart"/>
            <w:r w:rsidRPr="006C1364">
              <w:rPr>
                <w:b w:val="0"/>
                <w:color w:val="FF0000"/>
              </w:rPr>
              <w:t>scanf</w:t>
            </w:r>
            <w:proofErr w:type="spellEnd"/>
            <w:r w:rsidRPr="006C1364">
              <w:rPr>
                <w:b w:val="0"/>
                <w:color w:val="FF0000"/>
              </w:rPr>
              <w:t>,</w:t>
            </w:r>
            <w:r>
              <w:rPr>
                <w:b w:val="0"/>
              </w:rPr>
              <w:t xml:space="preserve"> incluye el &amp;, adelante de la </w:t>
            </w:r>
            <w:proofErr w:type="spellStart"/>
            <w:r>
              <w:rPr>
                <w:b w:val="0"/>
              </w:rPr>
              <w:t>varable</w:t>
            </w:r>
            <w:proofErr w:type="spellEnd"/>
            <w:r>
              <w:rPr>
                <w:b w:val="0"/>
              </w:rPr>
              <w:t xml:space="preserve"> a leer.</w:t>
            </w:r>
          </w:p>
        </w:tc>
        <w:tc>
          <w:tcPr>
            <w:tcW w:w="1234" w:type="dxa"/>
          </w:tcPr>
          <w:p w:rsidR="006C1364" w:rsidRPr="006C3D4F" w:rsidRDefault="006C1364" w:rsidP="009D1982">
            <w:pPr>
              <w:jc w:val="both"/>
              <w:cnfStyle w:val="000000100000"/>
            </w:pPr>
          </w:p>
        </w:tc>
        <w:tc>
          <w:tcPr>
            <w:tcW w:w="1283" w:type="dxa"/>
          </w:tcPr>
          <w:p w:rsidR="006C1364" w:rsidRPr="006C3D4F" w:rsidRDefault="006C1364" w:rsidP="009D1982">
            <w:pPr>
              <w:jc w:val="both"/>
              <w:cnfStyle w:val="000000100000"/>
            </w:pPr>
          </w:p>
        </w:tc>
      </w:tr>
      <w:tr w:rsidR="006C1364" w:rsidTr="006C3D4F">
        <w:trPr>
          <w:cnfStyle w:val="000000010000"/>
        </w:trPr>
        <w:tc>
          <w:tcPr>
            <w:cnfStyle w:val="001000000000"/>
            <w:tcW w:w="3227" w:type="dxa"/>
          </w:tcPr>
          <w:p w:rsidR="006C1364" w:rsidRDefault="006C1364" w:rsidP="006C3D4F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Las funciones de </w:t>
            </w:r>
            <w:proofErr w:type="spellStart"/>
            <w:r w:rsidRPr="006C1364">
              <w:rPr>
                <w:b w:val="0"/>
                <w:color w:val="FF0000"/>
              </w:rPr>
              <w:t>scanf</w:t>
            </w:r>
            <w:proofErr w:type="spellEnd"/>
            <w:r w:rsidRPr="006C1364">
              <w:rPr>
                <w:b w:val="0"/>
                <w:color w:val="FF0000"/>
              </w:rPr>
              <w:t>,</w:t>
            </w:r>
            <w:r>
              <w:rPr>
                <w:b w:val="0"/>
              </w:rPr>
              <w:t xml:space="preserve"> terminan con punto y coma.</w:t>
            </w:r>
          </w:p>
        </w:tc>
        <w:tc>
          <w:tcPr>
            <w:tcW w:w="1234" w:type="dxa"/>
          </w:tcPr>
          <w:p w:rsidR="006C1364" w:rsidRPr="006C3D4F" w:rsidRDefault="006C1364" w:rsidP="009D1982">
            <w:pPr>
              <w:jc w:val="both"/>
              <w:cnfStyle w:val="000000010000"/>
            </w:pPr>
          </w:p>
        </w:tc>
        <w:tc>
          <w:tcPr>
            <w:tcW w:w="1283" w:type="dxa"/>
          </w:tcPr>
          <w:p w:rsidR="006C1364" w:rsidRPr="006C3D4F" w:rsidRDefault="006C1364" w:rsidP="009D1982">
            <w:pPr>
              <w:jc w:val="both"/>
              <w:cnfStyle w:val="000000010000"/>
            </w:pPr>
          </w:p>
        </w:tc>
      </w:tr>
      <w:tr w:rsidR="006C1364" w:rsidTr="006C3D4F">
        <w:trPr>
          <w:cnfStyle w:val="000000100000"/>
        </w:trPr>
        <w:tc>
          <w:tcPr>
            <w:cnfStyle w:val="001000000000"/>
            <w:tcW w:w="3227" w:type="dxa"/>
          </w:tcPr>
          <w:p w:rsidR="006C1364" w:rsidRDefault="006C1364" w:rsidP="006C3D4F">
            <w:pPr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La función </w:t>
            </w:r>
            <w:proofErr w:type="spellStart"/>
            <w:r w:rsidRPr="006C1364">
              <w:rPr>
                <w:b w:val="0"/>
                <w:color w:val="FF0000"/>
              </w:rPr>
              <w:t>printf</w:t>
            </w:r>
            <w:proofErr w:type="spellEnd"/>
            <w:r w:rsidRPr="006C1364">
              <w:rPr>
                <w:b w:val="0"/>
                <w:color w:val="FF0000"/>
              </w:rPr>
              <w:t>,</w:t>
            </w:r>
            <w:r>
              <w:rPr>
                <w:b w:val="0"/>
              </w:rPr>
              <w:t xml:space="preserve"> está escrito en minúsculas.</w:t>
            </w:r>
          </w:p>
        </w:tc>
        <w:tc>
          <w:tcPr>
            <w:tcW w:w="1234" w:type="dxa"/>
          </w:tcPr>
          <w:p w:rsidR="006C1364" w:rsidRPr="006C3D4F" w:rsidRDefault="006C1364" w:rsidP="009D1982">
            <w:pPr>
              <w:jc w:val="both"/>
              <w:cnfStyle w:val="000000100000"/>
            </w:pPr>
          </w:p>
        </w:tc>
        <w:tc>
          <w:tcPr>
            <w:tcW w:w="1283" w:type="dxa"/>
          </w:tcPr>
          <w:p w:rsidR="006C1364" w:rsidRPr="006C3D4F" w:rsidRDefault="006C1364" w:rsidP="009D1982">
            <w:pPr>
              <w:jc w:val="both"/>
              <w:cnfStyle w:val="000000100000"/>
            </w:pPr>
          </w:p>
        </w:tc>
      </w:tr>
      <w:tr w:rsidR="006C1364" w:rsidTr="006C3D4F">
        <w:trPr>
          <w:cnfStyle w:val="000000010000"/>
        </w:trPr>
        <w:tc>
          <w:tcPr>
            <w:cnfStyle w:val="001000000000"/>
            <w:tcW w:w="3227" w:type="dxa"/>
          </w:tcPr>
          <w:p w:rsidR="006C1364" w:rsidRPr="006C3D4F" w:rsidRDefault="006C1364" w:rsidP="00A232F1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La función </w:t>
            </w:r>
            <w:proofErr w:type="spellStart"/>
            <w:r w:rsidRPr="006C1364">
              <w:rPr>
                <w:b w:val="0"/>
                <w:color w:val="FF0000"/>
              </w:rPr>
              <w:t>printf</w:t>
            </w:r>
            <w:proofErr w:type="spellEnd"/>
            <w:r>
              <w:rPr>
                <w:b w:val="0"/>
              </w:rPr>
              <w:t>, abre y cierra paréntesis en la cadena de texto que aparecerá en pantalla.</w:t>
            </w:r>
          </w:p>
        </w:tc>
        <w:tc>
          <w:tcPr>
            <w:tcW w:w="1234" w:type="dxa"/>
          </w:tcPr>
          <w:p w:rsidR="006C1364" w:rsidRPr="006C3D4F" w:rsidRDefault="006C1364" w:rsidP="009D1982">
            <w:pPr>
              <w:jc w:val="both"/>
              <w:cnfStyle w:val="000000010000"/>
            </w:pPr>
          </w:p>
        </w:tc>
        <w:tc>
          <w:tcPr>
            <w:tcW w:w="1283" w:type="dxa"/>
          </w:tcPr>
          <w:p w:rsidR="006C1364" w:rsidRPr="006C3D4F" w:rsidRDefault="006C1364" w:rsidP="009D1982">
            <w:pPr>
              <w:jc w:val="both"/>
              <w:cnfStyle w:val="000000010000"/>
            </w:pPr>
          </w:p>
        </w:tc>
      </w:tr>
      <w:tr w:rsidR="006C1364" w:rsidTr="006C3D4F">
        <w:trPr>
          <w:cnfStyle w:val="000000100000"/>
        </w:trPr>
        <w:tc>
          <w:tcPr>
            <w:cnfStyle w:val="001000000000"/>
            <w:tcW w:w="3227" w:type="dxa"/>
          </w:tcPr>
          <w:p w:rsidR="006C1364" w:rsidRDefault="006C1364" w:rsidP="006C3D4F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Las funciones de </w:t>
            </w:r>
            <w:proofErr w:type="spellStart"/>
            <w:r w:rsidRPr="006C1364">
              <w:rPr>
                <w:b w:val="0"/>
                <w:color w:val="FF0000"/>
              </w:rPr>
              <w:t>printf</w:t>
            </w:r>
            <w:proofErr w:type="spellEnd"/>
            <w:r w:rsidRPr="006C1364">
              <w:rPr>
                <w:b w:val="0"/>
                <w:color w:val="FF0000"/>
              </w:rPr>
              <w:t>,</w:t>
            </w:r>
            <w:r>
              <w:rPr>
                <w:b w:val="0"/>
              </w:rPr>
              <w:t xml:space="preserve"> terminan con punto y coma.</w:t>
            </w:r>
          </w:p>
        </w:tc>
        <w:tc>
          <w:tcPr>
            <w:tcW w:w="1234" w:type="dxa"/>
          </w:tcPr>
          <w:p w:rsidR="006C1364" w:rsidRPr="006C3D4F" w:rsidRDefault="006C1364" w:rsidP="009D1982">
            <w:pPr>
              <w:jc w:val="both"/>
              <w:cnfStyle w:val="000000100000"/>
            </w:pPr>
          </w:p>
        </w:tc>
        <w:tc>
          <w:tcPr>
            <w:tcW w:w="1283" w:type="dxa"/>
          </w:tcPr>
          <w:p w:rsidR="006C1364" w:rsidRPr="006C3D4F" w:rsidRDefault="006C1364" w:rsidP="009D1982">
            <w:pPr>
              <w:jc w:val="both"/>
              <w:cnfStyle w:val="000000100000"/>
            </w:pPr>
          </w:p>
        </w:tc>
      </w:tr>
      <w:tr w:rsidR="006C1364" w:rsidTr="006C3D4F">
        <w:trPr>
          <w:cnfStyle w:val="000000010000"/>
        </w:trPr>
        <w:tc>
          <w:tcPr>
            <w:cnfStyle w:val="001000000000"/>
            <w:tcW w:w="3227" w:type="dxa"/>
          </w:tcPr>
          <w:p w:rsidR="006C1364" w:rsidRDefault="00BD73F6" w:rsidP="006C3D4F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A cada llave de inicio </w:t>
            </w:r>
            <w:r w:rsidRPr="00BD73F6">
              <w:rPr>
                <w:b w:val="0"/>
                <w:color w:val="FF0000"/>
              </w:rPr>
              <w:t>{</w:t>
            </w:r>
            <w:r>
              <w:rPr>
                <w:b w:val="0"/>
              </w:rPr>
              <w:t xml:space="preserve">, hay una llave que cierra la sentencia </w:t>
            </w:r>
            <w:r w:rsidRPr="00BD73F6">
              <w:rPr>
                <w:b w:val="0"/>
                <w:color w:val="FF0000"/>
              </w:rPr>
              <w:t>}</w:t>
            </w:r>
          </w:p>
        </w:tc>
        <w:tc>
          <w:tcPr>
            <w:tcW w:w="1234" w:type="dxa"/>
          </w:tcPr>
          <w:p w:rsidR="006C1364" w:rsidRPr="006C3D4F" w:rsidRDefault="006C1364" w:rsidP="009D1982">
            <w:pPr>
              <w:jc w:val="both"/>
              <w:cnfStyle w:val="000000010000"/>
            </w:pPr>
          </w:p>
        </w:tc>
        <w:tc>
          <w:tcPr>
            <w:tcW w:w="1283" w:type="dxa"/>
          </w:tcPr>
          <w:p w:rsidR="006C1364" w:rsidRPr="006C3D4F" w:rsidRDefault="006C1364" w:rsidP="009D1982">
            <w:pPr>
              <w:jc w:val="both"/>
              <w:cnfStyle w:val="000000010000"/>
            </w:pPr>
          </w:p>
        </w:tc>
      </w:tr>
    </w:tbl>
    <w:p w:rsidR="009D1982" w:rsidRPr="009D1982" w:rsidRDefault="009D1982" w:rsidP="009D1982">
      <w:pPr>
        <w:jc w:val="both"/>
      </w:pPr>
    </w:p>
    <w:sectPr w:rsidR="009D1982" w:rsidRPr="009D1982" w:rsidSect="007B75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oNotDisplayPageBoundaries/>
  <w:proofState w:spelling="clean" w:grammar="clean"/>
  <w:defaultTabStop w:val="708"/>
  <w:hyphenationZone w:val="425"/>
  <w:characterSpacingControl w:val="doNotCompress"/>
  <w:compat/>
  <w:rsids>
    <w:rsidRoot w:val="009D1982"/>
    <w:rsid w:val="00001F35"/>
    <w:rsid w:val="000D21BA"/>
    <w:rsid w:val="000D7481"/>
    <w:rsid w:val="000E41A2"/>
    <w:rsid w:val="000E7EDA"/>
    <w:rsid w:val="000F4E92"/>
    <w:rsid w:val="00140725"/>
    <w:rsid w:val="00167D0A"/>
    <w:rsid w:val="00185605"/>
    <w:rsid w:val="00190112"/>
    <w:rsid w:val="001A2A47"/>
    <w:rsid w:val="001B4AA6"/>
    <w:rsid w:val="001B79F2"/>
    <w:rsid w:val="001D3897"/>
    <w:rsid w:val="001D3A84"/>
    <w:rsid w:val="002010C6"/>
    <w:rsid w:val="00217C5F"/>
    <w:rsid w:val="00226CF2"/>
    <w:rsid w:val="0024601C"/>
    <w:rsid w:val="00262035"/>
    <w:rsid w:val="002A3FDA"/>
    <w:rsid w:val="002A553E"/>
    <w:rsid w:val="002C3C98"/>
    <w:rsid w:val="002D56E4"/>
    <w:rsid w:val="002F30B5"/>
    <w:rsid w:val="002F3F58"/>
    <w:rsid w:val="00314538"/>
    <w:rsid w:val="003213F7"/>
    <w:rsid w:val="003371DB"/>
    <w:rsid w:val="00353E12"/>
    <w:rsid w:val="0035527C"/>
    <w:rsid w:val="00366200"/>
    <w:rsid w:val="00387B01"/>
    <w:rsid w:val="003B27FD"/>
    <w:rsid w:val="003C51A2"/>
    <w:rsid w:val="003D7C98"/>
    <w:rsid w:val="003E53DA"/>
    <w:rsid w:val="003E6889"/>
    <w:rsid w:val="00402382"/>
    <w:rsid w:val="00432DF2"/>
    <w:rsid w:val="00435E9E"/>
    <w:rsid w:val="0045671A"/>
    <w:rsid w:val="00467A36"/>
    <w:rsid w:val="00483A7B"/>
    <w:rsid w:val="00486443"/>
    <w:rsid w:val="00486CD2"/>
    <w:rsid w:val="00497245"/>
    <w:rsid w:val="004C00DA"/>
    <w:rsid w:val="004F3978"/>
    <w:rsid w:val="00504584"/>
    <w:rsid w:val="00596528"/>
    <w:rsid w:val="005A071E"/>
    <w:rsid w:val="005B5165"/>
    <w:rsid w:val="005D2557"/>
    <w:rsid w:val="005F7E88"/>
    <w:rsid w:val="006743A9"/>
    <w:rsid w:val="00674E60"/>
    <w:rsid w:val="0068784F"/>
    <w:rsid w:val="006A07C9"/>
    <w:rsid w:val="006A769C"/>
    <w:rsid w:val="006C1364"/>
    <w:rsid w:val="006C3D4F"/>
    <w:rsid w:val="006D3141"/>
    <w:rsid w:val="006F44C5"/>
    <w:rsid w:val="00740166"/>
    <w:rsid w:val="007516DC"/>
    <w:rsid w:val="007602F1"/>
    <w:rsid w:val="007A27F8"/>
    <w:rsid w:val="007B75D8"/>
    <w:rsid w:val="007F509F"/>
    <w:rsid w:val="00803F4B"/>
    <w:rsid w:val="00812915"/>
    <w:rsid w:val="008458D0"/>
    <w:rsid w:val="00854EBE"/>
    <w:rsid w:val="00865D26"/>
    <w:rsid w:val="00887917"/>
    <w:rsid w:val="008A3F30"/>
    <w:rsid w:val="008B7BC0"/>
    <w:rsid w:val="00903B66"/>
    <w:rsid w:val="00906C4F"/>
    <w:rsid w:val="00907E59"/>
    <w:rsid w:val="009104BB"/>
    <w:rsid w:val="0092275E"/>
    <w:rsid w:val="009232E1"/>
    <w:rsid w:val="00951FA0"/>
    <w:rsid w:val="009535FD"/>
    <w:rsid w:val="00957107"/>
    <w:rsid w:val="009652C6"/>
    <w:rsid w:val="00965BFE"/>
    <w:rsid w:val="00965D24"/>
    <w:rsid w:val="00967BC7"/>
    <w:rsid w:val="00980FD9"/>
    <w:rsid w:val="00991E15"/>
    <w:rsid w:val="00992F79"/>
    <w:rsid w:val="00993E76"/>
    <w:rsid w:val="009D1982"/>
    <w:rsid w:val="009D2B86"/>
    <w:rsid w:val="00A25D7A"/>
    <w:rsid w:val="00A7053F"/>
    <w:rsid w:val="00A82CF5"/>
    <w:rsid w:val="00AA3DD3"/>
    <w:rsid w:val="00AB7975"/>
    <w:rsid w:val="00AD05B4"/>
    <w:rsid w:val="00AD6FB7"/>
    <w:rsid w:val="00AE1045"/>
    <w:rsid w:val="00AE3465"/>
    <w:rsid w:val="00AF48E1"/>
    <w:rsid w:val="00AF5675"/>
    <w:rsid w:val="00B03E52"/>
    <w:rsid w:val="00B5023C"/>
    <w:rsid w:val="00B6659D"/>
    <w:rsid w:val="00BB19F9"/>
    <w:rsid w:val="00BD73F6"/>
    <w:rsid w:val="00C043E1"/>
    <w:rsid w:val="00C1356E"/>
    <w:rsid w:val="00C219ED"/>
    <w:rsid w:val="00CA0151"/>
    <w:rsid w:val="00CA7B0E"/>
    <w:rsid w:val="00CC72A5"/>
    <w:rsid w:val="00CD4D08"/>
    <w:rsid w:val="00CD56BA"/>
    <w:rsid w:val="00D10D00"/>
    <w:rsid w:val="00D14C9B"/>
    <w:rsid w:val="00D309E1"/>
    <w:rsid w:val="00D33064"/>
    <w:rsid w:val="00D539EB"/>
    <w:rsid w:val="00D82E32"/>
    <w:rsid w:val="00DD3FE8"/>
    <w:rsid w:val="00DE13D2"/>
    <w:rsid w:val="00DF756A"/>
    <w:rsid w:val="00E34176"/>
    <w:rsid w:val="00E41BBB"/>
    <w:rsid w:val="00EF3D8A"/>
    <w:rsid w:val="00F143B6"/>
    <w:rsid w:val="00F27F08"/>
    <w:rsid w:val="00F42642"/>
    <w:rsid w:val="00F4520E"/>
    <w:rsid w:val="00F762C8"/>
    <w:rsid w:val="00F80F91"/>
    <w:rsid w:val="00FE409C"/>
    <w:rsid w:val="00FE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5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1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2">
    <w:name w:val="Medium List 2 Accent 2"/>
    <w:basedOn w:val="Tablanormal"/>
    <w:uiPriority w:val="66"/>
    <w:rsid w:val="009D19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clara-nfasis4">
    <w:name w:val="Light Grid Accent 4"/>
    <w:basedOn w:val="Tablanormal"/>
    <w:uiPriority w:val="62"/>
    <w:rsid w:val="009D19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Xochitl</dc:creator>
  <cp:lastModifiedBy>Xochitl</cp:lastModifiedBy>
  <cp:revision>4</cp:revision>
  <dcterms:created xsi:type="dcterms:W3CDTF">2012-06-11T00:14:00Z</dcterms:created>
  <dcterms:modified xsi:type="dcterms:W3CDTF">2012-06-11T00:40:00Z</dcterms:modified>
</cp:coreProperties>
</file>